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8A" w14:textId="7A31DD8E" w:rsidR="0098365D" w:rsidRPr="005726B3" w:rsidRDefault="00CF6019">
      <w:pPr>
        <w:spacing w:before="210" w:after="0" w:line="360" w:lineRule="auto"/>
        <w:rPr>
          <w:rFonts w:asciiTheme="minorHAnsi"/>
          <w:b/>
          <w:bCs/>
        </w:rPr>
      </w:pPr>
      <w:r w:rsidRPr="005726B3">
        <w:rPr>
          <w:rFonts w:asciiTheme="minorHAnsi"/>
          <w:b/>
          <w:bCs/>
          <w:noProof/>
        </w:rPr>
        <w:t xml:space="preserve">Emperiuus Pty Ltd takes data protection very seriuosly. Please read the following to understand how we do this. </w:t>
      </w:r>
    </w:p>
    <w:p w14:paraId="34F3AA0C" w14:textId="77777777" w:rsidR="0098365D" w:rsidRPr="00A23EBD" w:rsidRDefault="00D44C29">
      <w:pPr>
        <w:spacing w:before="157" w:after="157" w:line="270" w:lineRule="auto"/>
        <w:rPr>
          <w:rFonts w:asciiTheme="minorHAnsi"/>
        </w:rPr>
      </w:pPr>
      <w:bookmarkStart w:id="0" w:name="data_security_statement"/>
      <w:r w:rsidRPr="00A23EBD">
        <w:rPr>
          <w:rFonts w:asciiTheme="minorHAnsi" w:eastAsia="Georgia" w:cs="Georgia"/>
          <w:b/>
          <w:color w:val="000000"/>
          <w:sz w:val="39"/>
        </w:rPr>
        <w:t>Data Security Statement</w:t>
      </w:r>
      <w:bookmarkEnd w:id="0"/>
    </w:p>
    <w:p w14:paraId="02CF4BF4" w14:textId="77777777" w:rsidR="0098365D" w:rsidRPr="00A23EBD" w:rsidRDefault="00D44C29">
      <w:pPr>
        <w:spacing w:after="210" w:line="360" w:lineRule="auto"/>
        <w:rPr>
          <w:rFonts w:asciiTheme="minorHAnsi"/>
        </w:rPr>
      </w:pPr>
      <w:r w:rsidRPr="00A23EBD">
        <w:rPr>
          <w:rFonts w:asciiTheme="minorHAnsi" w:eastAsia="Georgia" w:cs="Georgia"/>
          <w:i/>
          <w:color w:val="000000"/>
        </w:rPr>
        <w:t>How we protect client data as an AI agency</w:t>
      </w:r>
    </w:p>
    <w:p w14:paraId="65A18EF4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1" w:name="bm_1_our_security_principles"/>
      <w:r w:rsidRPr="00A23EBD">
        <w:rPr>
          <w:rFonts w:asciiTheme="minorHAnsi" w:eastAsia="Georgia" w:cs="Georgia"/>
          <w:b/>
          <w:color w:val="000000"/>
          <w:sz w:val="24"/>
        </w:rPr>
        <w:t>1. Our security principles</w:t>
      </w:r>
      <w:bookmarkEnd w:id="1"/>
    </w:p>
    <w:p w14:paraId="01F61325" w14:textId="77777777" w:rsidR="0098365D" w:rsidRPr="00A23EBD" w:rsidRDefault="00D44C29">
      <w:pPr>
        <w:spacing w:after="210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design all projects around three core security principles:</w:t>
      </w:r>
    </w:p>
    <w:p w14:paraId="58491728" w14:textId="77777777" w:rsidR="0098365D" w:rsidRPr="00A23EBD" w:rsidRDefault="00D44C29">
      <w:pPr>
        <w:numPr>
          <w:ilvl w:val="0"/>
          <w:numId w:val="1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b/>
          <w:color w:val="000000"/>
        </w:rPr>
        <w:t>Confidentiality</w:t>
      </w:r>
      <w:r w:rsidRPr="00A23EBD">
        <w:rPr>
          <w:rFonts w:asciiTheme="minorHAnsi" w:eastAsia="Georgia" w:cs="Georgia"/>
          <w:color w:val="000000"/>
        </w:rPr>
        <w:t xml:space="preserve"> – Only authorised people and systems can access your data, and only for agreed purposes.</w:t>
      </w:r>
      <w:bookmarkStart w:id="2" w:name="fnref1"/>
      <w:bookmarkEnd w:id="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"fn1"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[1]</w:t>
      </w:r>
      <w:r w:rsidRPr="00A23EBD">
        <w:rPr>
          <w:rFonts w:asciiTheme="minorHAnsi"/>
        </w:rPr>
        <w:fldChar w:fldCharType="end"/>
      </w:r>
      <w:bookmarkStart w:id="3" w:name="fnref2"/>
      <w:bookmarkEnd w:id="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070A3387" w14:textId="77777777" w:rsidR="0098365D" w:rsidRPr="00A23EBD" w:rsidRDefault="00D44C29">
      <w:pPr>
        <w:numPr>
          <w:ilvl w:val="0"/>
          <w:numId w:val="1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b/>
          <w:color w:val="000000"/>
        </w:rPr>
        <w:t>Integrity</w:t>
      </w:r>
      <w:r w:rsidRPr="00A23EBD">
        <w:rPr>
          <w:rFonts w:asciiTheme="minorHAnsi" w:eastAsia="Georgia" w:cs="Georgia"/>
          <w:color w:val="000000"/>
        </w:rPr>
        <w:t xml:space="preserve"> – We protect data from unauthorised changes and maintain accurate, auditable records of key actions.</w:t>
      </w:r>
      <w:bookmarkStart w:id="4" w:name="fnref3"/>
      <w:bookmarkEnd w:id="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  <w:bookmarkStart w:id="5" w:name="fnref4"/>
      <w:bookmarkEnd w:id="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</w:p>
    <w:p w14:paraId="2D676BEE" w14:textId="77777777" w:rsidR="0098365D" w:rsidRPr="00A23EBD" w:rsidRDefault="00D44C29">
      <w:pPr>
        <w:numPr>
          <w:ilvl w:val="0"/>
          <w:numId w:val="1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b/>
          <w:color w:val="000000"/>
        </w:rPr>
        <w:t>Availability</w:t>
      </w:r>
      <w:r w:rsidRPr="00A23EBD">
        <w:rPr>
          <w:rFonts w:asciiTheme="minorHAnsi" w:eastAsia="Georgia" w:cs="Georgia"/>
          <w:color w:val="000000"/>
        </w:rPr>
        <w:t xml:space="preserve"> – We keep systems resilient with backups and recovery plans so agreed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upon services remain available.</w:t>
      </w:r>
      <w:bookmarkStart w:id="6" w:name="fnref4_1"/>
      <w:bookmarkEnd w:id="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  <w:bookmarkStart w:id="7" w:name="fnref3_1"/>
      <w:bookmarkEnd w:id="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73A4518A" w14:textId="77777777" w:rsidR="0098365D" w:rsidRPr="00A23EBD" w:rsidRDefault="00D44C29">
      <w:pPr>
        <w:spacing w:after="210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align our practices to recognised security frameworks (such as ISO 27001 controls for service providers) and relevant privacy guidance in our operating regions.</w:t>
      </w:r>
      <w:bookmarkStart w:id="8" w:name="fnref5"/>
      <w:bookmarkEnd w:id="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"fn5"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[5]</w:t>
      </w:r>
      <w:r w:rsidRPr="00A23EBD">
        <w:rPr>
          <w:rFonts w:asciiTheme="minorHAnsi"/>
        </w:rPr>
        <w:fldChar w:fldCharType="end"/>
      </w:r>
      <w:bookmarkStart w:id="9" w:name="fnref6"/>
      <w:bookmarkEnd w:id="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  <w:bookmarkStart w:id="10" w:name="fnref3_2"/>
      <w:bookmarkEnd w:id="1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1D9114D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11" w:name="bm_2_data_collection_and_minimisation"/>
      <w:r w:rsidRPr="00A23EBD">
        <w:rPr>
          <w:rFonts w:asciiTheme="minorHAnsi" w:eastAsia="Georgia" w:cs="Georgia"/>
          <w:b/>
          <w:color w:val="000000"/>
          <w:sz w:val="24"/>
        </w:rPr>
        <w:t>2. Data collection and minimisation</w:t>
      </w:r>
      <w:bookmarkEnd w:id="11"/>
    </w:p>
    <w:p w14:paraId="7F795551" w14:textId="2CAC37DD" w:rsidR="0098365D" w:rsidRPr="00A23EBD" w:rsidRDefault="00D44C29">
      <w:pPr>
        <w:numPr>
          <w:ilvl w:val="0"/>
          <w:numId w:val="2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 xml:space="preserve">We only collect the minimum data required to deliver each agreed service, as defined in the scope </w:t>
      </w:r>
      <w:r w:rsidR="00015A9E" w:rsidRPr="00A23EBD">
        <w:rPr>
          <w:rFonts w:asciiTheme="minorHAnsi" w:eastAsia="Georgia" w:cs="Georgia"/>
          <w:color w:val="000000"/>
        </w:rPr>
        <w:t>of our contract</w:t>
      </w:r>
      <w:r w:rsidRPr="00A23EBD">
        <w:rPr>
          <w:rFonts w:asciiTheme="minorHAnsi" w:eastAsia="Georgia" w:cs="Georgia"/>
          <w:color w:val="000000"/>
        </w:rPr>
        <w:t>.</w:t>
      </w:r>
    </w:p>
    <w:p w14:paraId="6CCAF3EB" w14:textId="77777777" w:rsidR="0098365D" w:rsidRPr="00A23EBD" w:rsidRDefault="00D44C29">
      <w:pPr>
        <w:numPr>
          <w:ilvl w:val="0"/>
          <w:numId w:val="2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Where possible, we use anonymised or pseudonymised data for AI training, testing, and demos, removing direct identifiers like names, emails, and account IDs.</w:t>
      </w:r>
      <w:bookmarkStart w:id="12" w:name="fnref2_1"/>
      <w:bookmarkEnd w:id="1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  <w:bookmarkStart w:id="13" w:name="fnref7"/>
      <w:bookmarkEnd w:id="1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"fn7"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[7]</w:t>
      </w:r>
      <w:r w:rsidRPr="00A23EBD">
        <w:rPr>
          <w:rFonts w:asciiTheme="minorHAnsi"/>
        </w:rPr>
        <w:fldChar w:fldCharType="end"/>
      </w:r>
    </w:p>
    <w:p w14:paraId="40FC7A14" w14:textId="77777777" w:rsidR="0098365D" w:rsidRPr="00A23EBD" w:rsidRDefault="00D44C29">
      <w:pPr>
        <w:numPr>
          <w:ilvl w:val="0"/>
          <w:numId w:val="2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clearly document: what data we receive, why we need it, how long we keep it, and where it is stored.</w:t>
      </w:r>
      <w:bookmarkStart w:id="14" w:name="fnref8"/>
      <w:bookmarkEnd w:id="1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"fn8"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[8]</w:t>
      </w:r>
      <w:r w:rsidRPr="00A23EBD">
        <w:rPr>
          <w:rFonts w:asciiTheme="minorHAnsi"/>
        </w:rPr>
        <w:fldChar w:fldCharType="end"/>
      </w:r>
      <w:bookmarkStart w:id="15" w:name="fnref6_1"/>
      <w:bookmarkEnd w:id="1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  <w:bookmarkStart w:id="16" w:name="fnref2_2"/>
      <w:bookmarkEnd w:id="1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300597E4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6F25492B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135796C9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72AD2034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68C158EB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30E426E9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17" w:name="bm_3_access_control_and_identity_6d455d"/>
      <w:r w:rsidRPr="00A23EBD">
        <w:rPr>
          <w:rFonts w:asciiTheme="minorHAnsi" w:eastAsia="Georgia" w:cs="Georgia"/>
          <w:b/>
          <w:color w:val="000000"/>
          <w:sz w:val="24"/>
        </w:rPr>
        <w:lastRenderedPageBreak/>
        <w:t>3. Access control and identity management</w:t>
      </w:r>
      <w:bookmarkEnd w:id="17"/>
    </w:p>
    <w:p w14:paraId="3BB583B9" w14:textId="229340E8" w:rsidR="0098365D" w:rsidRPr="00A23EBD" w:rsidRDefault="00D44C29">
      <w:pPr>
        <w:numPr>
          <w:ilvl w:val="0"/>
          <w:numId w:val="3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apply role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 xml:space="preserve">based access </w:t>
      </w:r>
      <w:r w:rsidR="00CF6019" w:rsidRPr="00A23EBD">
        <w:rPr>
          <w:rFonts w:asciiTheme="minorHAnsi" w:eastAsia="Georgia" w:cs="Georgia"/>
          <w:color w:val="000000"/>
        </w:rPr>
        <w:t>control,</w:t>
      </w:r>
      <w:r w:rsidRPr="00A23EBD">
        <w:rPr>
          <w:rFonts w:asciiTheme="minorHAnsi" w:eastAsia="Georgia" w:cs="Georgia"/>
          <w:color w:val="000000"/>
        </w:rPr>
        <w:t xml:space="preserve"> so staff only see the data needed for their role.</w:t>
      </w:r>
      <w:bookmarkStart w:id="18" w:name="fnref2_3"/>
      <w:bookmarkEnd w:id="1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  <w:bookmarkStart w:id="19" w:name="fnref3_3"/>
      <w:bookmarkEnd w:id="1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3D8B2A32" w14:textId="77777777" w:rsidR="0098365D" w:rsidRPr="00A23EBD" w:rsidRDefault="00D44C29">
      <w:pPr>
        <w:numPr>
          <w:ilvl w:val="0"/>
          <w:numId w:val="3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Administrative and privileged accounts are tightly limited, logged, and reviewed on a regular schedule.</w:t>
      </w:r>
      <w:bookmarkStart w:id="20" w:name="fnref3_4"/>
      <w:bookmarkEnd w:id="2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  <w:bookmarkStart w:id="21" w:name="fnref4_2"/>
      <w:bookmarkEnd w:id="21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</w:p>
    <w:p w14:paraId="1EDE9FC6" w14:textId="77777777" w:rsidR="0098365D" w:rsidRPr="00A23EBD" w:rsidRDefault="00D44C29">
      <w:pPr>
        <w:numPr>
          <w:ilvl w:val="0"/>
          <w:numId w:val="3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Strong authentication (including multi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factor authentication where possible) is used for all core systems, including cloud platforms, code repositories, and admin consoles.</w:t>
      </w:r>
      <w:bookmarkStart w:id="22" w:name="fnref2_4"/>
      <w:bookmarkEnd w:id="2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  <w:bookmarkStart w:id="23" w:name="fnref3_5"/>
      <w:bookmarkEnd w:id="2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5DA44013" w14:textId="77777777" w:rsidR="0098365D" w:rsidRPr="00A23EBD" w:rsidRDefault="00D44C29">
      <w:pPr>
        <w:numPr>
          <w:ilvl w:val="0"/>
          <w:numId w:val="3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When someone leaves our team or a role changes, their access is promptly revoked or adjusted according to a documented offboarding process.</w:t>
      </w:r>
      <w:bookmarkStart w:id="24" w:name="fnref3_6"/>
      <w:bookmarkEnd w:id="2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13B0E3F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25" w:name="bm_4_secure_storage_transmission_214862"/>
      <w:r w:rsidRPr="00A23EBD">
        <w:rPr>
          <w:rFonts w:asciiTheme="minorHAnsi" w:eastAsia="Georgia" w:cs="Georgia"/>
          <w:b/>
          <w:color w:val="000000"/>
          <w:sz w:val="24"/>
        </w:rPr>
        <w:t>4. Secure storage, transmission, and encryption</w:t>
      </w:r>
      <w:bookmarkEnd w:id="25"/>
    </w:p>
    <w:p w14:paraId="519E253B" w14:textId="77777777" w:rsidR="0098365D" w:rsidRPr="00A23EBD" w:rsidRDefault="00D44C29">
      <w:pPr>
        <w:numPr>
          <w:ilvl w:val="0"/>
          <w:numId w:val="4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All client data is transmitted over secure channels (HTTPS/TLS) and protected from interception in transit.</w:t>
      </w:r>
      <w:bookmarkStart w:id="26" w:name="fnref7_1"/>
      <w:bookmarkEnd w:id="2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"fn7"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[7]</w:t>
      </w:r>
      <w:r w:rsidRPr="00A23EBD">
        <w:rPr>
          <w:rFonts w:asciiTheme="minorHAnsi"/>
        </w:rPr>
        <w:fldChar w:fldCharType="end"/>
      </w:r>
      <w:bookmarkStart w:id="27" w:name="fnref2_5"/>
      <w:bookmarkEnd w:id="2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3B0737EE" w14:textId="77777777" w:rsidR="0098365D" w:rsidRPr="00A23EBD" w:rsidRDefault="00D44C29">
      <w:pPr>
        <w:numPr>
          <w:ilvl w:val="0"/>
          <w:numId w:val="4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Where supported by the platform, we encrypt data at rest using modern algorithms (e.g. AES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256 or better), and follow the vendor</w:t>
      </w:r>
      <w:r w:rsidRPr="00A23EBD">
        <w:rPr>
          <w:rFonts w:ascii="Aptos" w:eastAsia="Georgia" w:hAnsi="Aptos" w:cs="Aptos"/>
          <w:color w:val="000000"/>
        </w:rPr>
        <w:t>’</w:t>
      </w:r>
      <w:r w:rsidRPr="00A23EBD">
        <w:rPr>
          <w:rFonts w:asciiTheme="minorHAnsi" w:eastAsia="Georgia" w:cs="Georgia"/>
          <w:color w:val="000000"/>
        </w:rPr>
        <w:t>s best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practice key management processes.</w:t>
      </w:r>
      <w:bookmarkStart w:id="28" w:name="fnref7_2"/>
      <w:bookmarkEnd w:id="2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"fn7"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[7]</w:t>
      </w:r>
      <w:r w:rsidRPr="00A23EBD">
        <w:rPr>
          <w:rFonts w:asciiTheme="minorHAnsi"/>
        </w:rPr>
        <w:fldChar w:fldCharType="end"/>
      </w:r>
      <w:bookmarkStart w:id="29" w:name="fnref2_6"/>
      <w:bookmarkEnd w:id="2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1EF96F31" w14:textId="77777777" w:rsidR="0098365D" w:rsidRPr="00A23EBD" w:rsidRDefault="00D44C29">
      <w:pPr>
        <w:numPr>
          <w:ilvl w:val="0"/>
          <w:numId w:val="4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avoid using unmanaged personal devices for client work unless they meet our security baseline (screen lock, disk encryption, up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to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date OS, and antivirus).</w:t>
      </w:r>
      <w:bookmarkStart w:id="30" w:name="fnref3_7"/>
      <w:bookmarkEnd w:id="3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622B7A73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31" w:name="bm_5_use_of_third_party_ai_and_cl_ba1c76"/>
      <w:r w:rsidRPr="00A23EBD">
        <w:rPr>
          <w:rFonts w:asciiTheme="minorHAnsi" w:eastAsia="Georgia" w:cs="Georgia"/>
          <w:b/>
          <w:color w:val="000000"/>
          <w:sz w:val="24"/>
        </w:rPr>
        <w:t>5. Use of third</w:t>
      </w:r>
      <w:r w:rsidRPr="00A23EBD">
        <w:rPr>
          <w:rFonts w:ascii="Cambria Math" w:eastAsia="Georgia" w:hAnsi="Cambria Math" w:cs="Cambria Math"/>
          <w:b/>
          <w:color w:val="000000"/>
          <w:sz w:val="24"/>
        </w:rPr>
        <w:t>‑</w:t>
      </w:r>
      <w:r w:rsidRPr="00A23EBD">
        <w:rPr>
          <w:rFonts w:asciiTheme="minorHAnsi" w:eastAsia="Georgia" w:cs="Georgia"/>
          <w:b/>
          <w:color w:val="000000"/>
          <w:sz w:val="24"/>
        </w:rPr>
        <w:t>party AI and cloud services</w:t>
      </w:r>
      <w:bookmarkEnd w:id="31"/>
    </w:p>
    <w:p w14:paraId="39056AD7" w14:textId="77777777" w:rsidR="0098365D" w:rsidRPr="00A23EBD" w:rsidRDefault="00D44C29">
      <w:pPr>
        <w:numPr>
          <w:ilvl w:val="0"/>
          <w:numId w:val="5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conduct due diligence on all key third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party vendors (AI platforms, hosting, analytics, and automation tools), including security posture, certifications (e.g. ISO 27001, SOC 2), and data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handling policies.</w:t>
      </w:r>
      <w:bookmarkStart w:id="32" w:name="fnref9"/>
      <w:bookmarkEnd w:id="3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"fn9"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[9]</w:t>
      </w:r>
      <w:r w:rsidRPr="00A23EBD">
        <w:rPr>
          <w:rFonts w:asciiTheme="minorHAnsi"/>
        </w:rPr>
        <w:fldChar w:fldCharType="end"/>
      </w:r>
      <w:bookmarkStart w:id="33" w:name="fnref5_1"/>
      <w:bookmarkEnd w:id="3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"fn5"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[5]</w:t>
      </w:r>
      <w:r w:rsidRPr="00A23EBD">
        <w:rPr>
          <w:rFonts w:asciiTheme="minorHAnsi"/>
        </w:rPr>
        <w:fldChar w:fldCharType="end"/>
      </w:r>
      <w:bookmarkStart w:id="34" w:name="fnref3_8"/>
      <w:bookmarkEnd w:id="3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1FE08483" w14:textId="77777777" w:rsidR="0098365D" w:rsidRPr="00A23EBD" w:rsidRDefault="00D44C29">
      <w:pPr>
        <w:numPr>
          <w:ilvl w:val="0"/>
          <w:numId w:val="5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only use AI and cloud providers that offer contractual commitments on data protection and clear options for data deletion and export.</w:t>
      </w:r>
      <w:bookmarkStart w:id="35" w:name="fnref9_1"/>
      <w:bookmarkEnd w:id="3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"fn9"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[9]</w:t>
      </w:r>
      <w:r w:rsidRPr="00A23EBD">
        <w:rPr>
          <w:rFonts w:asciiTheme="minorHAnsi"/>
        </w:rPr>
        <w:fldChar w:fldCharType="end"/>
      </w:r>
      <w:bookmarkStart w:id="36" w:name="fnref7_3"/>
      <w:bookmarkEnd w:id="3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"fn7"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[7]</w:t>
      </w:r>
      <w:r w:rsidRPr="00A23EBD">
        <w:rPr>
          <w:rFonts w:asciiTheme="minorHAnsi"/>
        </w:rPr>
        <w:fldChar w:fldCharType="end"/>
      </w:r>
    </w:p>
    <w:p w14:paraId="0348573B" w14:textId="77777777" w:rsidR="0098365D" w:rsidRPr="00A23EBD" w:rsidRDefault="00D44C29">
      <w:pPr>
        <w:numPr>
          <w:ilvl w:val="0"/>
          <w:numId w:val="5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define shared security responsibilities with clients and suppliers in our contracts (who manages identity, logging, backups, and incident response for each component).</w:t>
      </w:r>
      <w:bookmarkStart w:id="37" w:name="fnref5_2"/>
      <w:bookmarkEnd w:id="3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"fn5"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[5]</w:t>
      </w:r>
      <w:r w:rsidRPr="00A23EBD">
        <w:rPr>
          <w:rFonts w:asciiTheme="minorHAnsi"/>
        </w:rPr>
        <w:fldChar w:fldCharType="end"/>
      </w:r>
      <w:bookmarkStart w:id="38" w:name="fnref3_9"/>
      <w:bookmarkEnd w:id="3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9472A69" w14:textId="77777777" w:rsidR="0098365D" w:rsidRPr="00A23EBD" w:rsidRDefault="00D44C29">
      <w:pPr>
        <w:numPr>
          <w:ilvl w:val="0"/>
          <w:numId w:val="5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configure AI tools to minimise data retention wherever possible, and we disable training on client data unless explicitly agreed in writing.</w:t>
      </w:r>
      <w:bookmarkStart w:id="39" w:name="fnref6_2"/>
      <w:bookmarkEnd w:id="3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  <w:bookmarkStart w:id="40" w:name="fnref8_1"/>
      <w:bookmarkEnd w:id="4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"fn8"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[8]</w:t>
      </w:r>
      <w:r w:rsidRPr="00A23EBD">
        <w:rPr>
          <w:rFonts w:asciiTheme="minorHAnsi"/>
        </w:rPr>
        <w:fldChar w:fldCharType="end"/>
      </w:r>
      <w:bookmarkStart w:id="41" w:name="fnref2_7"/>
      <w:bookmarkEnd w:id="41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286A2B8A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2238C38F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29FBAB30" w14:textId="77777777" w:rsidR="00CF6019" w:rsidRPr="00A23EBD" w:rsidRDefault="00CF6019" w:rsidP="00CF6019">
      <w:pPr>
        <w:spacing w:before="105" w:after="105" w:line="360" w:lineRule="auto"/>
        <w:rPr>
          <w:rFonts w:asciiTheme="minorHAnsi"/>
        </w:rPr>
      </w:pPr>
    </w:p>
    <w:p w14:paraId="0A32A590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42" w:name="bm_6_secure_ai_and_data_handling_57ff63"/>
      <w:r w:rsidRPr="00A23EBD">
        <w:rPr>
          <w:rFonts w:asciiTheme="minorHAnsi" w:eastAsia="Georgia" w:cs="Georgia"/>
          <w:b/>
          <w:color w:val="000000"/>
          <w:sz w:val="24"/>
        </w:rPr>
        <w:lastRenderedPageBreak/>
        <w:t>6. Secure AI and data handling practices</w:t>
      </w:r>
      <w:bookmarkEnd w:id="42"/>
    </w:p>
    <w:p w14:paraId="54063E3F" w14:textId="77777777" w:rsidR="0098365D" w:rsidRPr="00A23EBD" w:rsidRDefault="00D44C29">
      <w:pPr>
        <w:numPr>
          <w:ilvl w:val="0"/>
          <w:numId w:val="6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avoid sending highly sensitive personal, financial, or health data to external AI services unless explicitly required and contractually protected.</w:t>
      </w:r>
      <w:bookmarkStart w:id="43" w:name="fnref8_2"/>
      <w:bookmarkEnd w:id="4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"fn8"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[8]</w:t>
      </w:r>
      <w:r w:rsidRPr="00A23EBD">
        <w:rPr>
          <w:rFonts w:asciiTheme="minorHAnsi"/>
        </w:rPr>
        <w:fldChar w:fldCharType="end"/>
      </w:r>
      <w:bookmarkStart w:id="44" w:name="fnref6_3"/>
      <w:bookmarkEnd w:id="4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</w:p>
    <w:p w14:paraId="0E8EE9A2" w14:textId="77777777" w:rsidR="0098365D" w:rsidRPr="00A23EBD" w:rsidRDefault="00D44C29">
      <w:pPr>
        <w:numPr>
          <w:ilvl w:val="0"/>
          <w:numId w:val="6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When we must process sensitive data, we use techniques such as redaction, pseudonymisation, or tokenisation to reduce identifiability.</w:t>
      </w:r>
      <w:bookmarkStart w:id="45" w:name="fnref7_4"/>
      <w:bookmarkEnd w:id="4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"fn7"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[7]</w:t>
      </w:r>
      <w:r w:rsidRPr="00A23EBD">
        <w:rPr>
          <w:rFonts w:asciiTheme="minorHAnsi"/>
        </w:rPr>
        <w:fldChar w:fldCharType="end"/>
      </w:r>
      <w:bookmarkStart w:id="46" w:name="fnref2_8"/>
      <w:bookmarkEnd w:id="4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1BA5AA45" w14:textId="77777777" w:rsidR="0098365D" w:rsidRPr="00A23EBD" w:rsidRDefault="00D44C29">
      <w:pPr>
        <w:numPr>
          <w:ilvl w:val="0"/>
          <w:numId w:val="6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validate and test AI workflows in non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production or synthetic environments before connecting to live systems, limiting production access to final, approved workflows.</w:t>
      </w:r>
      <w:bookmarkStart w:id="47" w:name="fnref2_9"/>
      <w:bookmarkEnd w:id="4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  <w:bookmarkStart w:id="48" w:name="fnref3_10"/>
      <w:bookmarkEnd w:id="4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3D81D84E" w14:textId="77777777" w:rsidR="0098365D" w:rsidRPr="00A23EBD" w:rsidRDefault="00D44C29">
      <w:pPr>
        <w:numPr>
          <w:ilvl w:val="0"/>
          <w:numId w:val="6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Model outputs that may contain personal or sensitive data are handled under the same security rules as input data.</w:t>
      </w:r>
      <w:bookmarkStart w:id="49" w:name="fnref6_4"/>
      <w:bookmarkEnd w:id="4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  <w:bookmarkStart w:id="50" w:name="fnref2_10"/>
      <w:bookmarkEnd w:id="5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39540DDD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51" w:name="bm_7_logging_monitoring_and_audits"/>
      <w:r w:rsidRPr="00A23EBD">
        <w:rPr>
          <w:rFonts w:asciiTheme="minorHAnsi" w:eastAsia="Georgia" w:cs="Georgia"/>
          <w:b/>
          <w:color w:val="000000"/>
          <w:sz w:val="24"/>
        </w:rPr>
        <w:t>7. Logging, monitoring, and audits</w:t>
      </w:r>
      <w:bookmarkEnd w:id="51"/>
    </w:p>
    <w:p w14:paraId="68A4B5D8" w14:textId="77777777" w:rsidR="0098365D" w:rsidRPr="00A23EBD" w:rsidRDefault="00D44C29">
      <w:pPr>
        <w:numPr>
          <w:ilvl w:val="0"/>
          <w:numId w:val="7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Key systems (AI pipelines, automation platforms, integration tools) are logged to record access, configuration changes, and administrative actions.</w:t>
      </w:r>
      <w:bookmarkStart w:id="52" w:name="fnref4_3"/>
      <w:bookmarkEnd w:id="5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  <w:bookmarkStart w:id="53" w:name="fnref3_11"/>
      <w:bookmarkEnd w:id="5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11E10227" w14:textId="77777777" w:rsidR="0098365D" w:rsidRPr="00A23EBD" w:rsidRDefault="00D44C29">
      <w:pPr>
        <w:numPr>
          <w:ilvl w:val="0"/>
          <w:numId w:val="7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conduct periodic reviews of access logs and security reports from our platforms and vendors, investigating anomalies and addressing root causes.</w:t>
      </w:r>
      <w:bookmarkStart w:id="54" w:name="fnref4_4"/>
      <w:bookmarkEnd w:id="5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  <w:bookmarkStart w:id="55" w:name="fnref3_12"/>
      <w:bookmarkEnd w:id="5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01C4E1D" w14:textId="77777777" w:rsidR="0098365D" w:rsidRPr="00A23EBD" w:rsidRDefault="00D44C29">
      <w:pPr>
        <w:numPr>
          <w:ilvl w:val="0"/>
          <w:numId w:val="7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can participate in client security reviews and provide reasonable information about our controls, subject to confidentiality and proportionality.</w:t>
      </w:r>
      <w:bookmarkStart w:id="56" w:name="fnref5_3"/>
      <w:bookmarkEnd w:id="5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"fn5"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[5]</w:t>
      </w:r>
      <w:r w:rsidRPr="00A23EBD">
        <w:rPr>
          <w:rFonts w:asciiTheme="minorHAnsi"/>
        </w:rPr>
        <w:fldChar w:fldCharType="end"/>
      </w:r>
      <w:bookmarkStart w:id="57" w:name="fnref3_13"/>
      <w:bookmarkEnd w:id="5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58ED6E00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58" w:name="bm_8_backup_continuity_and_disast_1357b5"/>
      <w:r w:rsidRPr="00A23EBD">
        <w:rPr>
          <w:rFonts w:asciiTheme="minorHAnsi" w:eastAsia="Georgia" w:cs="Georgia"/>
          <w:b/>
          <w:color w:val="000000"/>
          <w:sz w:val="24"/>
        </w:rPr>
        <w:t>8. Backup, continuity, and disaster recovery</w:t>
      </w:r>
      <w:bookmarkEnd w:id="58"/>
    </w:p>
    <w:p w14:paraId="27A1CA13" w14:textId="77777777" w:rsidR="0098365D" w:rsidRPr="00A23EBD" w:rsidRDefault="00D44C29">
      <w:pPr>
        <w:numPr>
          <w:ilvl w:val="0"/>
          <w:numId w:val="8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maintain regular backups for critical configuration, code, and (where agreed) data sets necessary to restore services.</w:t>
      </w:r>
      <w:bookmarkStart w:id="59" w:name="fnref3_14"/>
      <w:bookmarkEnd w:id="5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4D1F520" w14:textId="77777777" w:rsidR="0098365D" w:rsidRPr="00A23EBD" w:rsidRDefault="00D44C29">
      <w:pPr>
        <w:numPr>
          <w:ilvl w:val="0"/>
          <w:numId w:val="8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Backups are stored securely, tested periodically, and protected with appropriate access controls and encryption.</w:t>
      </w:r>
      <w:bookmarkStart w:id="60" w:name="fnref4_5"/>
      <w:bookmarkEnd w:id="6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  <w:bookmarkStart w:id="61" w:name="fnref3_15"/>
      <w:bookmarkEnd w:id="61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5B58546" w14:textId="77777777" w:rsidR="0098365D" w:rsidRDefault="00D44C29">
      <w:pPr>
        <w:numPr>
          <w:ilvl w:val="0"/>
          <w:numId w:val="8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maintain incident and continuity procedures so we can restore service within agreed timeframes when there is a disruption.</w:t>
      </w:r>
      <w:bookmarkStart w:id="62" w:name="fnref4_6"/>
      <w:bookmarkEnd w:id="6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  <w:bookmarkStart w:id="63" w:name="fnref3_16"/>
      <w:bookmarkEnd w:id="6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021C6154" w14:textId="77777777" w:rsidR="005726B3" w:rsidRDefault="005726B3" w:rsidP="005726B3">
      <w:pPr>
        <w:spacing w:before="105" w:after="105" w:line="360" w:lineRule="auto"/>
        <w:rPr>
          <w:rFonts w:asciiTheme="minorHAnsi"/>
        </w:rPr>
      </w:pPr>
    </w:p>
    <w:p w14:paraId="30626156" w14:textId="77777777" w:rsidR="005726B3" w:rsidRDefault="005726B3" w:rsidP="005726B3">
      <w:pPr>
        <w:spacing w:before="105" w:after="105" w:line="360" w:lineRule="auto"/>
        <w:rPr>
          <w:rFonts w:asciiTheme="minorHAnsi"/>
        </w:rPr>
      </w:pPr>
    </w:p>
    <w:p w14:paraId="6558AFD0" w14:textId="77777777" w:rsidR="005726B3" w:rsidRDefault="005726B3" w:rsidP="005726B3">
      <w:pPr>
        <w:spacing w:before="105" w:after="105" w:line="360" w:lineRule="auto"/>
        <w:rPr>
          <w:rFonts w:asciiTheme="minorHAnsi"/>
        </w:rPr>
      </w:pPr>
    </w:p>
    <w:p w14:paraId="2C4FCA8E" w14:textId="77777777" w:rsidR="005726B3" w:rsidRPr="00A23EBD" w:rsidRDefault="005726B3" w:rsidP="005726B3">
      <w:pPr>
        <w:spacing w:before="105" w:after="105" w:line="360" w:lineRule="auto"/>
        <w:rPr>
          <w:rFonts w:asciiTheme="minorHAnsi"/>
        </w:rPr>
      </w:pPr>
    </w:p>
    <w:p w14:paraId="1FC68E32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64" w:name="bm_9_incident_response_and_breach_a15a66"/>
      <w:r w:rsidRPr="00A23EBD">
        <w:rPr>
          <w:rFonts w:asciiTheme="minorHAnsi" w:eastAsia="Georgia" w:cs="Georgia"/>
          <w:b/>
          <w:color w:val="000000"/>
          <w:sz w:val="24"/>
        </w:rPr>
        <w:lastRenderedPageBreak/>
        <w:t>9. Incident response and breach notification</w:t>
      </w:r>
      <w:bookmarkEnd w:id="64"/>
    </w:p>
    <w:p w14:paraId="1F49DDBF" w14:textId="77777777" w:rsidR="0098365D" w:rsidRPr="00A23EBD" w:rsidRDefault="00D44C29">
      <w:pPr>
        <w:numPr>
          <w:ilvl w:val="0"/>
          <w:numId w:val="9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operate an incident response process covering detection, containment, investigation, remediation, and communication.</w:t>
      </w:r>
      <w:bookmarkStart w:id="65" w:name="fnref2_11"/>
      <w:bookmarkEnd w:id="6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  <w:bookmarkStart w:id="66" w:name="fnref3_17"/>
      <w:bookmarkEnd w:id="6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6FCCAA19" w14:textId="77777777" w:rsidR="0098365D" w:rsidRPr="00A23EBD" w:rsidRDefault="00D44C29">
      <w:pPr>
        <w:numPr>
          <w:ilvl w:val="0"/>
          <w:numId w:val="9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If we become aware of a security incident affecting client data, we will notify affected clients without undue delay, providing known details, impact assessment, and recommended mitigation steps, consistent with contractual and legal obligations.</w:t>
      </w:r>
      <w:bookmarkStart w:id="67" w:name="fnref6_5"/>
      <w:bookmarkEnd w:id="6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  <w:bookmarkStart w:id="68" w:name="fnref2_12"/>
      <w:bookmarkEnd w:id="6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19A66663" w14:textId="77777777" w:rsidR="0098365D" w:rsidRPr="00A23EBD" w:rsidRDefault="00D44C29">
      <w:pPr>
        <w:numPr>
          <w:ilvl w:val="0"/>
          <w:numId w:val="9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After significant incidents, we perform root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cause analysis and update our controls, procedures, and training accordingly.</w:t>
      </w:r>
      <w:bookmarkStart w:id="69" w:name="fnref3_18"/>
      <w:bookmarkEnd w:id="6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  <w:bookmarkStart w:id="70" w:name="fnref4_7"/>
      <w:bookmarkEnd w:id="7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"fn4"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[4]</w:t>
      </w:r>
      <w:r w:rsidRPr="00A23EBD">
        <w:rPr>
          <w:rFonts w:asciiTheme="minorHAnsi"/>
        </w:rPr>
        <w:fldChar w:fldCharType="end"/>
      </w:r>
    </w:p>
    <w:p w14:paraId="1FB2AD9F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71" w:name="bm_10_compliance_privacy_and_lega_95bdf0"/>
      <w:r w:rsidRPr="00A23EBD">
        <w:rPr>
          <w:rFonts w:asciiTheme="minorHAnsi" w:eastAsia="Georgia" w:cs="Georgia"/>
          <w:b/>
          <w:color w:val="000000"/>
          <w:sz w:val="24"/>
        </w:rPr>
        <w:t>10. Compliance, privacy, and legal obligations</w:t>
      </w:r>
      <w:bookmarkEnd w:id="71"/>
    </w:p>
    <w:p w14:paraId="24BB7572" w14:textId="77777777" w:rsidR="0098365D" w:rsidRPr="00A23EBD" w:rsidRDefault="00D44C29">
      <w:pPr>
        <w:numPr>
          <w:ilvl w:val="0"/>
          <w:numId w:val="10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aim to support our clients’ compliance with applicable privacy and data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protection laws (such as the Australian Privacy Act, GDPR, or other local frameworks) through appropriate technical and organisational measures.</w:t>
      </w:r>
      <w:bookmarkStart w:id="72" w:name="fnref9_2"/>
      <w:bookmarkEnd w:id="7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"fn9"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[9]</w:t>
      </w:r>
      <w:r w:rsidRPr="00A23EBD">
        <w:rPr>
          <w:rFonts w:asciiTheme="minorHAnsi"/>
        </w:rPr>
        <w:fldChar w:fldCharType="end"/>
      </w:r>
      <w:bookmarkStart w:id="73" w:name="fnref6_6"/>
      <w:bookmarkEnd w:id="7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</w:p>
    <w:p w14:paraId="4695513C" w14:textId="77777777" w:rsidR="0098365D" w:rsidRPr="00A23EBD" w:rsidRDefault="00D44C29">
      <w:pPr>
        <w:numPr>
          <w:ilvl w:val="0"/>
          <w:numId w:val="10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follow published guidance from regulators and professional bodies on responsible and secure AI use, updating our practices as these evolve.</w:t>
      </w:r>
      <w:bookmarkStart w:id="74" w:name="fnref10"/>
      <w:bookmarkEnd w:id="7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"fn10"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[10]</w:t>
      </w:r>
      <w:r w:rsidRPr="00A23EBD">
        <w:rPr>
          <w:rFonts w:asciiTheme="minorHAnsi"/>
        </w:rPr>
        <w:fldChar w:fldCharType="end"/>
      </w:r>
      <w:bookmarkStart w:id="75" w:name="fnref11"/>
      <w:bookmarkEnd w:id="7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"fn11"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[11]</w:t>
      </w:r>
      <w:r w:rsidRPr="00A23EBD">
        <w:rPr>
          <w:rFonts w:asciiTheme="minorHAnsi"/>
        </w:rPr>
        <w:fldChar w:fldCharType="end"/>
      </w:r>
      <w:bookmarkStart w:id="76" w:name="fnref6_7"/>
      <w:bookmarkEnd w:id="76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</w:p>
    <w:p w14:paraId="695A34D3" w14:textId="77777777" w:rsidR="0098365D" w:rsidRPr="00A23EBD" w:rsidRDefault="00D44C29">
      <w:pPr>
        <w:numPr>
          <w:ilvl w:val="0"/>
          <w:numId w:val="10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Our contracts and data</w:t>
      </w:r>
      <w:r w:rsidRPr="00A23EBD">
        <w:rPr>
          <w:rFonts w:ascii="Cambria Math" w:eastAsia="Georgia" w:hAnsi="Cambria Math" w:cs="Cambria Math"/>
          <w:color w:val="000000"/>
        </w:rPr>
        <w:t>‑</w:t>
      </w:r>
      <w:r w:rsidRPr="00A23EBD">
        <w:rPr>
          <w:rFonts w:asciiTheme="minorHAnsi" w:eastAsia="Georgia" w:cs="Georgia"/>
          <w:color w:val="000000"/>
        </w:rPr>
        <w:t>processing agreements set out roles (controller/processor or equivalents), instructions, and responsibilities for data handling.</w:t>
      </w:r>
      <w:bookmarkStart w:id="77" w:name="fnref12"/>
      <w:bookmarkEnd w:id="7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"fn12"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[12]</w:t>
      </w:r>
      <w:r w:rsidRPr="00A23EBD">
        <w:rPr>
          <w:rFonts w:asciiTheme="minorHAnsi"/>
        </w:rPr>
        <w:fldChar w:fldCharType="end"/>
      </w:r>
      <w:bookmarkStart w:id="78" w:name="fnref6_8"/>
      <w:bookmarkEnd w:id="7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</w:p>
    <w:p w14:paraId="44A96E2D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79" w:name="bm_11_staff_training_and_responsi_24a114"/>
      <w:r w:rsidRPr="00A23EBD">
        <w:rPr>
          <w:rFonts w:asciiTheme="minorHAnsi" w:eastAsia="Georgia" w:cs="Georgia"/>
          <w:b/>
          <w:color w:val="000000"/>
          <w:sz w:val="24"/>
        </w:rPr>
        <w:t>11. Staff training and responsibilities</w:t>
      </w:r>
      <w:bookmarkEnd w:id="79"/>
    </w:p>
    <w:p w14:paraId="32F480ED" w14:textId="77777777" w:rsidR="0098365D" w:rsidRPr="00A23EBD" w:rsidRDefault="00D44C29">
      <w:pPr>
        <w:numPr>
          <w:ilvl w:val="0"/>
          <w:numId w:val="11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All staff are trained in data security, privacy, acceptable use of AI tools, phishing awareness, and incident reporting.</w:t>
      </w:r>
      <w:bookmarkStart w:id="80" w:name="fnref8_3"/>
      <w:bookmarkEnd w:id="80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"fn8"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[8]</w:t>
      </w:r>
      <w:r w:rsidRPr="00A23EBD">
        <w:rPr>
          <w:rFonts w:asciiTheme="minorHAnsi"/>
        </w:rPr>
        <w:fldChar w:fldCharType="end"/>
      </w:r>
      <w:bookmarkStart w:id="81" w:name="fnref2_13"/>
      <w:bookmarkEnd w:id="81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6902CFFF" w14:textId="77777777" w:rsidR="0098365D" w:rsidRPr="00A23EBD" w:rsidRDefault="00D44C29">
      <w:pPr>
        <w:numPr>
          <w:ilvl w:val="0"/>
          <w:numId w:val="11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provide clear guidance on what can and cannot be entered into external AI tools, with examples relevant to our client work.</w:t>
      </w:r>
      <w:bookmarkStart w:id="82" w:name="fnref13"/>
      <w:bookmarkEnd w:id="82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"fn13"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[13]</w:t>
      </w:r>
      <w:r w:rsidRPr="00A23EBD">
        <w:rPr>
          <w:rFonts w:asciiTheme="minorHAnsi"/>
        </w:rPr>
        <w:fldChar w:fldCharType="end"/>
      </w:r>
      <w:bookmarkStart w:id="83" w:name="fnref8_4"/>
      <w:bookmarkEnd w:id="83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"fn8"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[8]</w:t>
      </w:r>
      <w:r w:rsidRPr="00A23EBD">
        <w:rPr>
          <w:rFonts w:asciiTheme="minorHAnsi"/>
        </w:rPr>
        <w:fldChar w:fldCharType="end"/>
      </w:r>
    </w:p>
    <w:p w14:paraId="2BF269EA" w14:textId="77777777" w:rsidR="0098365D" w:rsidRDefault="00D44C29">
      <w:pPr>
        <w:numPr>
          <w:ilvl w:val="0"/>
          <w:numId w:val="11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Every team member is responsible for protecting client data and must promptly report suspected security issues so they can be investigated.</w:t>
      </w:r>
      <w:bookmarkStart w:id="84" w:name="fnref8_5"/>
      <w:bookmarkEnd w:id="84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"fn8"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[8]</w:t>
      </w:r>
      <w:r w:rsidRPr="00A23EBD">
        <w:rPr>
          <w:rFonts w:asciiTheme="minorHAnsi"/>
        </w:rPr>
        <w:fldChar w:fldCharType="end"/>
      </w:r>
      <w:bookmarkStart w:id="85" w:name="fnref2_14"/>
      <w:bookmarkEnd w:id="85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"fn2"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[2]</w:t>
      </w:r>
      <w:r w:rsidRPr="00A23EBD">
        <w:rPr>
          <w:rFonts w:asciiTheme="minorHAnsi"/>
        </w:rPr>
        <w:fldChar w:fldCharType="end"/>
      </w:r>
    </w:p>
    <w:p w14:paraId="2928539D" w14:textId="77777777" w:rsidR="005726B3" w:rsidRDefault="005726B3" w:rsidP="005726B3">
      <w:pPr>
        <w:spacing w:before="105" w:after="105" w:line="360" w:lineRule="auto"/>
        <w:rPr>
          <w:rFonts w:asciiTheme="minorHAnsi"/>
        </w:rPr>
      </w:pPr>
    </w:p>
    <w:p w14:paraId="791FB189" w14:textId="77777777" w:rsidR="005726B3" w:rsidRDefault="005726B3" w:rsidP="005726B3">
      <w:pPr>
        <w:spacing w:before="105" w:after="105" w:line="360" w:lineRule="auto"/>
        <w:rPr>
          <w:rFonts w:asciiTheme="minorHAnsi"/>
        </w:rPr>
      </w:pPr>
    </w:p>
    <w:p w14:paraId="406F2579" w14:textId="77777777" w:rsidR="005726B3" w:rsidRDefault="005726B3" w:rsidP="005726B3">
      <w:pPr>
        <w:spacing w:before="105" w:after="105" w:line="360" w:lineRule="auto"/>
        <w:rPr>
          <w:rFonts w:asciiTheme="minorHAnsi"/>
        </w:rPr>
      </w:pPr>
    </w:p>
    <w:p w14:paraId="35F8A715" w14:textId="77777777" w:rsidR="005726B3" w:rsidRPr="00A23EBD" w:rsidRDefault="005726B3" w:rsidP="005726B3">
      <w:pPr>
        <w:spacing w:before="105" w:after="105" w:line="360" w:lineRule="auto"/>
        <w:rPr>
          <w:rFonts w:asciiTheme="minorHAnsi"/>
        </w:rPr>
      </w:pPr>
    </w:p>
    <w:p w14:paraId="0DD60EA7" w14:textId="77777777" w:rsidR="0098365D" w:rsidRPr="00A23EBD" w:rsidRDefault="00D44C29">
      <w:pPr>
        <w:spacing w:before="315" w:after="105" w:line="360" w:lineRule="auto"/>
        <w:ind w:left="-30"/>
        <w:rPr>
          <w:rFonts w:asciiTheme="minorHAnsi"/>
        </w:rPr>
      </w:pPr>
      <w:bookmarkStart w:id="86" w:name="bm_12_continuous_improvement"/>
      <w:r w:rsidRPr="00A23EBD">
        <w:rPr>
          <w:rFonts w:asciiTheme="minorHAnsi" w:eastAsia="Georgia" w:cs="Georgia"/>
          <w:b/>
          <w:color w:val="000000"/>
          <w:sz w:val="24"/>
        </w:rPr>
        <w:lastRenderedPageBreak/>
        <w:t>12. Continuous improvement</w:t>
      </w:r>
      <w:bookmarkEnd w:id="86"/>
    </w:p>
    <w:p w14:paraId="67FCCB92" w14:textId="77777777" w:rsidR="0098365D" w:rsidRPr="00A23EBD" w:rsidRDefault="00D44C29">
      <w:pPr>
        <w:numPr>
          <w:ilvl w:val="0"/>
          <w:numId w:val="12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 xml:space="preserve">We periodically review our security policies, procedures, and technical measures </w:t>
      </w:r>
      <w:proofErr w:type="gramStart"/>
      <w:r w:rsidRPr="00A23EBD">
        <w:rPr>
          <w:rFonts w:asciiTheme="minorHAnsi" w:eastAsia="Georgia" w:cs="Georgia"/>
          <w:color w:val="000000"/>
        </w:rPr>
        <w:t>in light of</w:t>
      </w:r>
      <w:proofErr w:type="gramEnd"/>
      <w:r w:rsidRPr="00A23EBD">
        <w:rPr>
          <w:rFonts w:asciiTheme="minorHAnsi" w:eastAsia="Georgia" w:cs="Georgia"/>
          <w:color w:val="000000"/>
        </w:rPr>
        <w:t xml:space="preserve"> new threats, technologies, and regulatory guidance.</w:t>
      </w:r>
      <w:bookmarkStart w:id="87" w:name="fnref6_9"/>
      <w:bookmarkEnd w:id="87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"fn6"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[6]</w:t>
      </w:r>
      <w:r w:rsidRPr="00A23EBD">
        <w:rPr>
          <w:rFonts w:asciiTheme="minorHAnsi"/>
        </w:rPr>
        <w:fldChar w:fldCharType="end"/>
      </w:r>
      <w:bookmarkStart w:id="88" w:name="fnref3_19"/>
      <w:bookmarkEnd w:id="88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681A9500" w14:textId="77777777" w:rsidR="0098365D" w:rsidRPr="00A23EBD" w:rsidRDefault="00D44C29">
      <w:pPr>
        <w:numPr>
          <w:ilvl w:val="0"/>
          <w:numId w:val="12"/>
        </w:numPr>
        <w:spacing w:before="105" w:after="105" w:line="360" w:lineRule="auto"/>
        <w:rPr>
          <w:rFonts w:asciiTheme="minorHAnsi"/>
        </w:rPr>
      </w:pPr>
      <w:r w:rsidRPr="00A23EBD">
        <w:rPr>
          <w:rFonts w:asciiTheme="minorHAnsi" w:eastAsia="Georgia" w:cs="Georgia"/>
          <w:color w:val="000000"/>
        </w:rPr>
        <w:t>We welcome client feedback and security questionnaires, and we use them to strengthen our controls and alignment with client requirements.</w:t>
      </w:r>
      <w:bookmarkStart w:id="89" w:name="fnref3_20"/>
      <w:bookmarkEnd w:id="89"/>
      <w:r w:rsidRPr="00A23EBD">
        <w:rPr>
          <w:rFonts w:asciiTheme="minorHAnsi"/>
        </w:rPr>
        <w:fldChar w:fldCharType="begin"/>
      </w:r>
      <w:r w:rsidRPr="00A23EBD">
        <w:rPr>
          <w:rFonts w:asciiTheme="minorHAnsi"/>
        </w:rPr>
        <w:instrText>HYPERLINK \l "fn3" \h</w:instrText>
      </w:r>
      <w:r w:rsidRPr="00A23EBD">
        <w:rPr>
          <w:rFonts w:asciiTheme="minorHAnsi"/>
        </w:rPr>
      </w:r>
      <w:r w:rsidRPr="00A23EBD">
        <w:rPr>
          <w:rFonts w:asciiTheme="minorHAnsi"/>
        </w:rPr>
        <w:fldChar w:fldCharType="separate"/>
      </w:r>
      <w:r w:rsidRPr="00A23EBD">
        <w:rPr>
          <w:rFonts w:asciiTheme="minorHAnsi" w:eastAsia="helvetica neue" w:cs="helvetica neue"/>
          <w:u w:val="single"/>
          <w:vertAlign w:val="superscript"/>
        </w:rPr>
        <w:t>[3]</w:t>
      </w:r>
      <w:r w:rsidRPr="00A23EBD">
        <w:rPr>
          <w:rFonts w:asciiTheme="minorHAnsi"/>
        </w:rPr>
        <w:fldChar w:fldCharType="end"/>
      </w:r>
    </w:p>
    <w:p w14:paraId="5ED30F98" w14:textId="77777777" w:rsidR="0098365D" w:rsidRDefault="00D44C2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98A1009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20A17F4" w14:textId="43CA291A" w:rsidR="003E70EA" w:rsidRDefault="00D44C29" w:rsidP="003E70EA">
      <w:pPr>
        <w:spacing w:after="210" w:line="360" w:lineRule="auto"/>
      </w:pPr>
      <w:r>
        <w:rPr>
          <w:rFonts w:eastAsia="Georgia" w:hAnsi="Georgia" w:cs="Georgia"/>
          <w:color w:val="000000"/>
        </w:rPr>
        <w:br/>
      </w:r>
    </w:p>
    <w:p w14:paraId="1647695A" w14:textId="1C385F15" w:rsidR="0098365D" w:rsidRDefault="0098365D" w:rsidP="003E70EA">
      <w:pPr>
        <w:spacing w:after="210" w:line="360" w:lineRule="auto"/>
      </w:pPr>
    </w:p>
    <w:sectPr w:rsidR="0098365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AF3"/>
    <w:multiLevelType w:val="hybridMultilevel"/>
    <w:tmpl w:val="0296A174"/>
    <w:lvl w:ilvl="0" w:tplc="5A7E15E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98E79CE">
      <w:numFmt w:val="decimal"/>
      <w:lvlText w:val=""/>
      <w:lvlJc w:val="left"/>
    </w:lvl>
    <w:lvl w:ilvl="2" w:tplc="5A96C754">
      <w:numFmt w:val="decimal"/>
      <w:lvlText w:val=""/>
      <w:lvlJc w:val="left"/>
    </w:lvl>
    <w:lvl w:ilvl="3" w:tplc="9F8EB938">
      <w:numFmt w:val="decimal"/>
      <w:lvlText w:val=""/>
      <w:lvlJc w:val="left"/>
    </w:lvl>
    <w:lvl w:ilvl="4" w:tplc="2C1C9408">
      <w:numFmt w:val="decimal"/>
      <w:lvlText w:val=""/>
      <w:lvlJc w:val="left"/>
    </w:lvl>
    <w:lvl w:ilvl="5" w:tplc="70C0D84E">
      <w:numFmt w:val="decimal"/>
      <w:lvlText w:val=""/>
      <w:lvlJc w:val="left"/>
    </w:lvl>
    <w:lvl w:ilvl="6" w:tplc="DBAA95BA">
      <w:numFmt w:val="decimal"/>
      <w:lvlText w:val=""/>
      <w:lvlJc w:val="left"/>
    </w:lvl>
    <w:lvl w:ilvl="7" w:tplc="ADF08020">
      <w:numFmt w:val="decimal"/>
      <w:lvlText w:val=""/>
      <w:lvlJc w:val="left"/>
    </w:lvl>
    <w:lvl w:ilvl="8" w:tplc="E7902C52">
      <w:numFmt w:val="decimal"/>
      <w:lvlText w:val=""/>
      <w:lvlJc w:val="left"/>
    </w:lvl>
  </w:abstractNum>
  <w:abstractNum w:abstractNumId="1" w15:restartNumberingAfterBreak="0">
    <w:nsid w:val="1384700E"/>
    <w:multiLevelType w:val="hybridMultilevel"/>
    <w:tmpl w:val="9724B4C0"/>
    <w:lvl w:ilvl="0" w:tplc="B268C34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F94A010">
      <w:numFmt w:val="decimal"/>
      <w:lvlText w:val=""/>
      <w:lvlJc w:val="left"/>
    </w:lvl>
    <w:lvl w:ilvl="2" w:tplc="0386996C">
      <w:numFmt w:val="decimal"/>
      <w:lvlText w:val=""/>
      <w:lvlJc w:val="left"/>
    </w:lvl>
    <w:lvl w:ilvl="3" w:tplc="2B4A06AE">
      <w:numFmt w:val="decimal"/>
      <w:lvlText w:val=""/>
      <w:lvlJc w:val="left"/>
    </w:lvl>
    <w:lvl w:ilvl="4" w:tplc="9EDCCD56">
      <w:numFmt w:val="decimal"/>
      <w:lvlText w:val=""/>
      <w:lvlJc w:val="left"/>
    </w:lvl>
    <w:lvl w:ilvl="5" w:tplc="158CE5E2">
      <w:numFmt w:val="decimal"/>
      <w:lvlText w:val=""/>
      <w:lvlJc w:val="left"/>
    </w:lvl>
    <w:lvl w:ilvl="6" w:tplc="8C1C8F6E">
      <w:numFmt w:val="decimal"/>
      <w:lvlText w:val=""/>
      <w:lvlJc w:val="left"/>
    </w:lvl>
    <w:lvl w:ilvl="7" w:tplc="D7F8E608">
      <w:numFmt w:val="decimal"/>
      <w:lvlText w:val=""/>
      <w:lvlJc w:val="left"/>
    </w:lvl>
    <w:lvl w:ilvl="8" w:tplc="56D24A1E">
      <w:numFmt w:val="decimal"/>
      <w:lvlText w:val=""/>
      <w:lvlJc w:val="left"/>
    </w:lvl>
  </w:abstractNum>
  <w:abstractNum w:abstractNumId="2" w15:restartNumberingAfterBreak="0">
    <w:nsid w:val="16DA4CCB"/>
    <w:multiLevelType w:val="hybridMultilevel"/>
    <w:tmpl w:val="9A7AB1AC"/>
    <w:lvl w:ilvl="0" w:tplc="92EA906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824580C">
      <w:numFmt w:val="decimal"/>
      <w:lvlText w:val=""/>
      <w:lvlJc w:val="left"/>
    </w:lvl>
    <w:lvl w:ilvl="2" w:tplc="5466355A">
      <w:numFmt w:val="decimal"/>
      <w:lvlText w:val=""/>
      <w:lvlJc w:val="left"/>
    </w:lvl>
    <w:lvl w:ilvl="3" w:tplc="3322EBF0">
      <w:numFmt w:val="decimal"/>
      <w:lvlText w:val=""/>
      <w:lvlJc w:val="left"/>
    </w:lvl>
    <w:lvl w:ilvl="4" w:tplc="E9562FE4">
      <w:numFmt w:val="decimal"/>
      <w:lvlText w:val=""/>
      <w:lvlJc w:val="left"/>
    </w:lvl>
    <w:lvl w:ilvl="5" w:tplc="BD284530">
      <w:numFmt w:val="decimal"/>
      <w:lvlText w:val=""/>
      <w:lvlJc w:val="left"/>
    </w:lvl>
    <w:lvl w:ilvl="6" w:tplc="C77EA770">
      <w:numFmt w:val="decimal"/>
      <w:lvlText w:val=""/>
      <w:lvlJc w:val="left"/>
    </w:lvl>
    <w:lvl w:ilvl="7" w:tplc="161803CA">
      <w:numFmt w:val="decimal"/>
      <w:lvlText w:val=""/>
      <w:lvlJc w:val="left"/>
    </w:lvl>
    <w:lvl w:ilvl="8" w:tplc="D7C4293A">
      <w:numFmt w:val="decimal"/>
      <w:lvlText w:val=""/>
      <w:lvlJc w:val="left"/>
    </w:lvl>
  </w:abstractNum>
  <w:abstractNum w:abstractNumId="3" w15:restartNumberingAfterBreak="0">
    <w:nsid w:val="1715470F"/>
    <w:multiLevelType w:val="hybridMultilevel"/>
    <w:tmpl w:val="75B4E80C"/>
    <w:lvl w:ilvl="0" w:tplc="932808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37221D6">
      <w:numFmt w:val="decimal"/>
      <w:lvlText w:val=""/>
      <w:lvlJc w:val="left"/>
    </w:lvl>
    <w:lvl w:ilvl="2" w:tplc="73C24B30">
      <w:numFmt w:val="decimal"/>
      <w:lvlText w:val=""/>
      <w:lvlJc w:val="left"/>
    </w:lvl>
    <w:lvl w:ilvl="3" w:tplc="D0585BF4">
      <w:numFmt w:val="decimal"/>
      <w:lvlText w:val=""/>
      <w:lvlJc w:val="left"/>
    </w:lvl>
    <w:lvl w:ilvl="4" w:tplc="2D94F12E">
      <w:numFmt w:val="decimal"/>
      <w:lvlText w:val=""/>
      <w:lvlJc w:val="left"/>
    </w:lvl>
    <w:lvl w:ilvl="5" w:tplc="16B8E20C">
      <w:numFmt w:val="decimal"/>
      <w:lvlText w:val=""/>
      <w:lvlJc w:val="left"/>
    </w:lvl>
    <w:lvl w:ilvl="6" w:tplc="6172B540">
      <w:numFmt w:val="decimal"/>
      <w:lvlText w:val=""/>
      <w:lvlJc w:val="left"/>
    </w:lvl>
    <w:lvl w:ilvl="7" w:tplc="104441A2">
      <w:numFmt w:val="decimal"/>
      <w:lvlText w:val=""/>
      <w:lvlJc w:val="left"/>
    </w:lvl>
    <w:lvl w:ilvl="8" w:tplc="6062162C">
      <w:numFmt w:val="decimal"/>
      <w:lvlText w:val=""/>
      <w:lvlJc w:val="left"/>
    </w:lvl>
  </w:abstractNum>
  <w:abstractNum w:abstractNumId="4" w15:restartNumberingAfterBreak="0">
    <w:nsid w:val="18F2247E"/>
    <w:multiLevelType w:val="hybridMultilevel"/>
    <w:tmpl w:val="5430104C"/>
    <w:lvl w:ilvl="0" w:tplc="959CEC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0C823D6">
      <w:numFmt w:val="decimal"/>
      <w:lvlText w:val=""/>
      <w:lvlJc w:val="left"/>
    </w:lvl>
    <w:lvl w:ilvl="2" w:tplc="27C64E7A">
      <w:numFmt w:val="decimal"/>
      <w:lvlText w:val=""/>
      <w:lvlJc w:val="left"/>
    </w:lvl>
    <w:lvl w:ilvl="3" w:tplc="FCC80AB4">
      <w:numFmt w:val="decimal"/>
      <w:lvlText w:val=""/>
      <w:lvlJc w:val="left"/>
    </w:lvl>
    <w:lvl w:ilvl="4" w:tplc="1A3008EE">
      <w:numFmt w:val="decimal"/>
      <w:lvlText w:val=""/>
      <w:lvlJc w:val="left"/>
    </w:lvl>
    <w:lvl w:ilvl="5" w:tplc="E808422C">
      <w:numFmt w:val="decimal"/>
      <w:lvlText w:val=""/>
      <w:lvlJc w:val="left"/>
    </w:lvl>
    <w:lvl w:ilvl="6" w:tplc="17BAA882">
      <w:numFmt w:val="decimal"/>
      <w:lvlText w:val=""/>
      <w:lvlJc w:val="left"/>
    </w:lvl>
    <w:lvl w:ilvl="7" w:tplc="0AB048D8">
      <w:numFmt w:val="decimal"/>
      <w:lvlText w:val=""/>
      <w:lvlJc w:val="left"/>
    </w:lvl>
    <w:lvl w:ilvl="8" w:tplc="06F403FC">
      <w:numFmt w:val="decimal"/>
      <w:lvlText w:val=""/>
      <w:lvlJc w:val="left"/>
    </w:lvl>
  </w:abstractNum>
  <w:abstractNum w:abstractNumId="5" w15:restartNumberingAfterBreak="0">
    <w:nsid w:val="19AA4A45"/>
    <w:multiLevelType w:val="hybridMultilevel"/>
    <w:tmpl w:val="E4FC51FE"/>
    <w:lvl w:ilvl="0" w:tplc="D3AC2BD2">
      <w:numFmt w:val="decimal"/>
      <w:lvlText w:val=""/>
      <w:lvlJc w:val="left"/>
    </w:lvl>
    <w:lvl w:ilvl="1" w:tplc="9CAC0C2A">
      <w:numFmt w:val="decimal"/>
      <w:lvlText w:val=""/>
      <w:lvlJc w:val="left"/>
    </w:lvl>
    <w:lvl w:ilvl="2" w:tplc="019877F6">
      <w:numFmt w:val="decimal"/>
      <w:lvlText w:val=""/>
      <w:lvlJc w:val="left"/>
    </w:lvl>
    <w:lvl w:ilvl="3" w:tplc="9D765084">
      <w:numFmt w:val="decimal"/>
      <w:lvlText w:val=""/>
      <w:lvlJc w:val="left"/>
    </w:lvl>
    <w:lvl w:ilvl="4" w:tplc="5342825E">
      <w:numFmt w:val="decimal"/>
      <w:lvlText w:val=""/>
      <w:lvlJc w:val="left"/>
    </w:lvl>
    <w:lvl w:ilvl="5" w:tplc="F1D88544">
      <w:numFmt w:val="decimal"/>
      <w:lvlText w:val=""/>
      <w:lvlJc w:val="left"/>
    </w:lvl>
    <w:lvl w:ilvl="6" w:tplc="F80EECC8">
      <w:numFmt w:val="decimal"/>
      <w:lvlText w:val=""/>
      <w:lvlJc w:val="left"/>
    </w:lvl>
    <w:lvl w:ilvl="7" w:tplc="5F86FB2C">
      <w:numFmt w:val="decimal"/>
      <w:lvlText w:val=""/>
      <w:lvlJc w:val="left"/>
    </w:lvl>
    <w:lvl w:ilvl="8" w:tplc="8C3C51DC">
      <w:numFmt w:val="decimal"/>
      <w:lvlText w:val=""/>
      <w:lvlJc w:val="left"/>
    </w:lvl>
  </w:abstractNum>
  <w:abstractNum w:abstractNumId="6" w15:restartNumberingAfterBreak="0">
    <w:nsid w:val="249935A5"/>
    <w:multiLevelType w:val="hybridMultilevel"/>
    <w:tmpl w:val="7778B8C6"/>
    <w:lvl w:ilvl="0" w:tplc="0D3E56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B02FC0">
      <w:numFmt w:val="decimal"/>
      <w:lvlText w:val=""/>
      <w:lvlJc w:val="left"/>
    </w:lvl>
    <w:lvl w:ilvl="2" w:tplc="45D6ABDE">
      <w:numFmt w:val="decimal"/>
      <w:lvlText w:val=""/>
      <w:lvlJc w:val="left"/>
    </w:lvl>
    <w:lvl w:ilvl="3" w:tplc="F50C529E">
      <w:numFmt w:val="decimal"/>
      <w:lvlText w:val=""/>
      <w:lvlJc w:val="left"/>
    </w:lvl>
    <w:lvl w:ilvl="4" w:tplc="DB98E5CA">
      <w:numFmt w:val="decimal"/>
      <w:lvlText w:val=""/>
      <w:lvlJc w:val="left"/>
    </w:lvl>
    <w:lvl w:ilvl="5" w:tplc="31086882">
      <w:numFmt w:val="decimal"/>
      <w:lvlText w:val=""/>
      <w:lvlJc w:val="left"/>
    </w:lvl>
    <w:lvl w:ilvl="6" w:tplc="D87EE732">
      <w:numFmt w:val="decimal"/>
      <w:lvlText w:val=""/>
      <w:lvlJc w:val="left"/>
    </w:lvl>
    <w:lvl w:ilvl="7" w:tplc="0C8CD63A">
      <w:numFmt w:val="decimal"/>
      <w:lvlText w:val=""/>
      <w:lvlJc w:val="left"/>
    </w:lvl>
    <w:lvl w:ilvl="8" w:tplc="17AA5026">
      <w:numFmt w:val="decimal"/>
      <w:lvlText w:val=""/>
      <w:lvlJc w:val="left"/>
    </w:lvl>
  </w:abstractNum>
  <w:abstractNum w:abstractNumId="7" w15:restartNumberingAfterBreak="0">
    <w:nsid w:val="2CDD51AD"/>
    <w:multiLevelType w:val="hybridMultilevel"/>
    <w:tmpl w:val="5F3E5052"/>
    <w:lvl w:ilvl="0" w:tplc="EFC613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67A5AD0">
      <w:numFmt w:val="decimal"/>
      <w:lvlText w:val=""/>
      <w:lvlJc w:val="left"/>
    </w:lvl>
    <w:lvl w:ilvl="2" w:tplc="591AA646">
      <w:numFmt w:val="decimal"/>
      <w:lvlText w:val=""/>
      <w:lvlJc w:val="left"/>
    </w:lvl>
    <w:lvl w:ilvl="3" w:tplc="4ED83D56">
      <w:numFmt w:val="decimal"/>
      <w:lvlText w:val=""/>
      <w:lvlJc w:val="left"/>
    </w:lvl>
    <w:lvl w:ilvl="4" w:tplc="5976621E">
      <w:numFmt w:val="decimal"/>
      <w:lvlText w:val=""/>
      <w:lvlJc w:val="left"/>
    </w:lvl>
    <w:lvl w:ilvl="5" w:tplc="AE1601A8">
      <w:numFmt w:val="decimal"/>
      <w:lvlText w:val=""/>
      <w:lvlJc w:val="left"/>
    </w:lvl>
    <w:lvl w:ilvl="6" w:tplc="DC70416A">
      <w:numFmt w:val="decimal"/>
      <w:lvlText w:val=""/>
      <w:lvlJc w:val="left"/>
    </w:lvl>
    <w:lvl w:ilvl="7" w:tplc="E62CD728">
      <w:numFmt w:val="decimal"/>
      <w:lvlText w:val=""/>
      <w:lvlJc w:val="left"/>
    </w:lvl>
    <w:lvl w:ilvl="8" w:tplc="DA489346">
      <w:numFmt w:val="decimal"/>
      <w:lvlText w:val=""/>
      <w:lvlJc w:val="left"/>
    </w:lvl>
  </w:abstractNum>
  <w:abstractNum w:abstractNumId="8" w15:restartNumberingAfterBreak="0">
    <w:nsid w:val="324B1F20"/>
    <w:multiLevelType w:val="hybridMultilevel"/>
    <w:tmpl w:val="B19E9BA8"/>
    <w:lvl w:ilvl="0" w:tplc="E932AF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AE2A068">
      <w:numFmt w:val="decimal"/>
      <w:lvlText w:val=""/>
      <w:lvlJc w:val="left"/>
    </w:lvl>
    <w:lvl w:ilvl="2" w:tplc="5222734A">
      <w:numFmt w:val="decimal"/>
      <w:lvlText w:val=""/>
      <w:lvlJc w:val="left"/>
    </w:lvl>
    <w:lvl w:ilvl="3" w:tplc="73506914">
      <w:numFmt w:val="decimal"/>
      <w:lvlText w:val=""/>
      <w:lvlJc w:val="left"/>
    </w:lvl>
    <w:lvl w:ilvl="4" w:tplc="95A8E014">
      <w:numFmt w:val="decimal"/>
      <w:lvlText w:val=""/>
      <w:lvlJc w:val="left"/>
    </w:lvl>
    <w:lvl w:ilvl="5" w:tplc="DF789AE0">
      <w:numFmt w:val="decimal"/>
      <w:lvlText w:val=""/>
      <w:lvlJc w:val="left"/>
    </w:lvl>
    <w:lvl w:ilvl="6" w:tplc="061CD734">
      <w:numFmt w:val="decimal"/>
      <w:lvlText w:val=""/>
      <w:lvlJc w:val="left"/>
    </w:lvl>
    <w:lvl w:ilvl="7" w:tplc="97D0AC4E">
      <w:numFmt w:val="decimal"/>
      <w:lvlText w:val=""/>
      <w:lvlJc w:val="left"/>
    </w:lvl>
    <w:lvl w:ilvl="8" w:tplc="CD2E0602">
      <w:numFmt w:val="decimal"/>
      <w:lvlText w:val=""/>
      <w:lvlJc w:val="left"/>
    </w:lvl>
  </w:abstractNum>
  <w:abstractNum w:abstractNumId="9" w15:restartNumberingAfterBreak="0">
    <w:nsid w:val="4CC851EB"/>
    <w:multiLevelType w:val="hybridMultilevel"/>
    <w:tmpl w:val="BC9662C4"/>
    <w:lvl w:ilvl="0" w:tplc="90FEE1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C80372">
      <w:numFmt w:val="decimal"/>
      <w:lvlText w:val=""/>
      <w:lvlJc w:val="left"/>
    </w:lvl>
    <w:lvl w:ilvl="2" w:tplc="84787E74">
      <w:numFmt w:val="decimal"/>
      <w:lvlText w:val=""/>
      <w:lvlJc w:val="left"/>
    </w:lvl>
    <w:lvl w:ilvl="3" w:tplc="89A03DA4">
      <w:numFmt w:val="decimal"/>
      <w:lvlText w:val=""/>
      <w:lvlJc w:val="left"/>
    </w:lvl>
    <w:lvl w:ilvl="4" w:tplc="41D61B0C">
      <w:numFmt w:val="decimal"/>
      <w:lvlText w:val=""/>
      <w:lvlJc w:val="left"/>
    </w:lvl>
    <w:lvl w:ilvl="5" w:tplc="135AEA58">
      <w:numFmt w:val="decimal"/>
      <w:lvlText w:val=""/>
      <w:lvlJc w:val="left"/>
    </w:lvl>
    <w:lvl w:ilvl="6" w:tplc="EECEE69E">
      <w:numFmt w:val="decimal"/>
      <w:lvlText w:val=""/>
      <w:lvlJc w:val="left"/>
    </w:lvl>
    <w:lvl w:ilvl="7" w:tplc="FA7861D0">
      <w:numFmt w:val="decimal"/>
      <w:lvlText w:val=""/>
      <w:lvlJc w:val="left"/>
    </w:lvl>
    <w:lvl w:ilvl="8" w:tplc="F2BCDEA2">
      <w:numFmt w:val="decimal"/>
      <w:lvlText w:val=""/>
      <w:lvlJc w:val="left"/>
    </w:lvl>
  </w:abstractNum>
  <w:abstractNum w:abstractNumId="10" w15:restartNumberingAfterBreak="0">
    <w:nsid w:val="4F025109"/>
    <w:multiLevelType w:val="hybridMultilevel"/>
    <w:tmpl w:val="F4D67E44"/>
    <w:lvl w:ilvl="0" w:tplc="73B2DC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FEE584">
      <w:numFmt w:val="decimal"/>
      <w:lvlText w:val=""/>
      <w:lvlJc w:val="left"/>
    </w:lvl>
    <w:lvl w:ilvl="2" w:tplc="B8D20802">
      <w:numFmt w:val="decimal"/>
      <w:lvlText w:val=""/>
      <w:lvlJc w:val="left"/>
    </w:lvl>
    <w:lvl w:ilvl="3" w:tplc="B73AA7AA">
      <w:numFmt w:val="decimal"/>
      <w:lvlText w:val=""/>
      <w:lvlJc w:val="left"/>
    </w:lvl>
    <w:lvl w:ilvl="4" w:tplc="B454AD08">
      <w:numFmt w:val="decimal"/>
      <w:lvlText w:val=""/>
      <w:lvlJc w:val="left"/>
    </w:lvl>
    <w:lvl w:ilvl="5" w:tplc="95AEA43E">
      <w:numFmt w:val="decimal"/>
      <w:lvlText w:val=""/>
      <w:lvlJc w:val="left"/>
    </w:lvl>
    <w:lvl w:ilvl="6" w:tplc="633EB7FC">
      <w:numFmt w:val="decimal"/>
      <w:lvlText w:val=""/>
      <w:lvlJc w:val="left"/>
    </w:lvl>
    <w:lvl w:ilvl="7" w:tplc="DC24FCF4">
      <w:numFmt w:val="decimal"/>
      <w:lvlText w:val=""/>
      <w:lvlJc w:val="left"/>
    </w:lvl>
    <w:lvl w:ilvl="8" w:tplc="B8A67026">
      <w:numFmt w:val="decimal"/>
      <w:lvlText w:val=""/>
      <w:lvlJc w:val="left"/>
    </w:lvl>
  </w:abstractNum>
  <w:abstractNum w:abstractNumId="11" w15:restartNumberingAfterBreak="0">
    <w:nsid w:val="524B4BAC"/>
    <w:multiLevelType w:val="hybridMultilevel"/>
    <w:tmpl w:val="AEF0C502"/>
    <w:lvl w:ilvl="0" w:tplc="997E1E8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7360E86">
      <w:numFmt w:val="decimal"/>
      <w:lvlText w:val=""/>
      <w:lvlJc w:val="left"/>
    </w:lvl>
    <w:lvl w:ilvl="2" w:tplc="7AF235F6">
      <w:numFmt w:val="decimal"/>
      <w:lvlText w:val=""/>
      <w:lvlJc w:val="left"/>
    </w:lvl>
    <w:lvl w:ilvl="3" w:tplc="AA7AA67E">
      <w:numFmt w:val="decimal"/>
      <w:lvlText w:val=""/>
      <w:lvlJc w:val="left"/>
    </w:lvl>
    <w:lvl w:ilvl="4" w:tplc="A5E0EBD0">
      <w:numFmt w:val="decimal"/>
      <w:lvlText w:val=""/>
      <w:lvlJc w:val="left"/>
    </w:lvl>
    <w:lvl w:ilvl="5" w:tplc="4EEAFEBA">
      <w:numFmt w:val="decimal"/>
      <w:lvlText w:val=""/>
      <w:lvlJc w:val="left"/>
    </w:lvl>
    <w:lvl w:ilvl="6" w:tplc="F4AAE284">
      <w:numFmt w:val="decimal"/>
      <w:lvlText w:val=""/>
      <w:lvlJc w:val="left"/>
    </w:lvl>
    <w:lvl w:ilvl="7" w:tplc="A6F80C12">
      <w:numFmt w:val="decimal"/>
      <w:lvlText w:val=""/>
      <w:lvlJc w:val="left"/>
    </w:lvl>
    <w:lvl w:ilvl="8" w:tplc="874E4240">
      <w:numFmt w:val="decimal"/>
      <w:lvlText w:val=""/>
      <w:lvlJc w:val="left"/>
    </w:lvl>
  </w:abstractNum>
  <w:abstractNum w:abstractNumId="12" w15:restartNumberingAfterBreak="0">
    <w:nsid w:val="6A145F9E"/>
    <w:multiLevelType w:val="hybridMultilevel"/>
    <w:tmpl w:val="02FCEDCC"/>
    <w:lvl w:ilvl="0" w:tplc="56EE62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B822898">
      <w:numFmt w:val="decimal"/>
      <w:lvlText w:val=""/>
      <w:lvlJc w:val="left"/>
    </w:lvl>
    <w:lvl w:ilvl="2" w:tplc="986035EC">
      <w:numFmt w:val="decimal"/>
      <w:lvlText w:val=""/>
      <w:lvlJc w:val="left"/>
    </w:lvl>
    <w:lvl w:ilvl="3" w:tplc="22A8F8B6">
      <w:numFmt w:val="decimal"/>
      <w:lvlText w:val=""/>
      <w:lvlJc w:val="left"/>
    </w:lvl>
    <w:lvl w:ilvl="4" w:tplc="1B1A0856">
      <w:numFmt w:val="decimal"/>
      <w:lvlText w:val=""/>
      <w:lvlJc w:val="left"/>
    </w:lvl>
    <w:lvl w:ilvl="5" w:tplc="285CAF08">
      <w:numFmt w:val="decimal"/>
      <w:lvlText w:val=""/>
      <w:lvlJc w:val="left"/>
    </w:lvl>
    <w:lvl w:ilvl="6" w:tplc="33E42144">
      <w:numFmt w:val="decimal"/>
      <w:lvlText w:val=""/>
      <w:lvlJc w:val="left"/>
    </w:lvl>
    <w:lvl w:ilvl="7" w:tplc="95F093BE">
      <w:numFmt w:val="decimal"/>
      <w:lvlText w:val=""/>
      <w:lvlJc w:val="left"/>
    </w:lvl>
    <w:lvl w:ilvl="8" w:tplc="86643F7A">
      <w:numFmt w:val="decimal"/>
      <w:lvlText w:val=""/>
      <w:lvlJc w:val="left"/>
    </w:lvl>
  </w:abstractNum>
  <w:abstractNum w:abstractNumId="13" w15:restartNumberingAfterBreak="0">
    <w:nsid w:val="70D56F9D"/>
    <w:multiLevelType w:val="hybridMultilevel"/>
    <w:tmpl w:val="425C2C0C"/>
    <w:lvl w:ilvl="0" w:tplc="205486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188FA66">
      <w:numFmt w:val="decimal"/>
      <w:lvlText w:val=""/>
      <w:lvlJc w:val="left"/>
    </w:lvl>
    <w:lvl w:ilvl="2" w:tplc="A426C7FC">
      <w:numFmt w:val="decimal"/>
      <w:lvlText w:val=""/>
      <w:lvlJc w:val="left"/>
    </w:lvl>
    <w:lvl w:ilvl="3" w:tplc="A6BE5666">
      <w:numFmt w:val="decimal"/>
      <w:lvlText w:val=""/>
      <w:lvlJc w:val="left"/>
    </w:lvl>
    <w:lvl w:ilvl="4" w:tplc="1406A9F0">
      <w:numFmt w:val="decimal"/>
      <w:lvlText w:val=""/>
      <w:lvlJc w:val="left"/>
    </w:lvl>
    <w:lvl w:ilvl="5" w:tplc="04848DA0">
      <w:numFmt w:val="decimal"/>
      <w:lvlText w:val=""/>
      <w:lvlJc w:val="left"/>
    </w:lvl>
    <w:lvl w:ilvl="6" w:tplc="A9ACA4C2">
      <w:numFmt w:val="decimal"/>
      <w:lvlText w:val=""/>
      <w:lvlJc w:val="left"/>
    </w:lvl>
    <w:lvl w:ilvl="7" w:tplc="1C5AEDCA">
      <w:numFmt w:val="decimal"/>
      <w:lvlText w:val=""/>
      <w:lvlJc w:val="left"/>
    </w:lvl>
    <w:lvl w:ilvl="8" w:tplc="F2844328">
      <w:numFmt w:val="decimal"/>
      <w:lvlText w:val=""/>
      <w:lvlJc w:val="left"/>
    </w:lvl>
  </w:abstractNum>
  <w:num w:numId="1" w16cid:durableId="1165590071">
    <w:abstractNumId w:val="1"/>
  </w:num>
  <w:num w:numId="2" w16cid:durableId="303899612">
    <w:abstractNumId w:val="6"/>
  </w:num>
  <w:num w:numId="3" w16cid:durableId="546526436">
    <w:abstractNumId w:val="0"/>
  </w:num>
  <w:num w:numId="4" w16cid:durableId="441999257">
    <w:abstractNumId w:val="9"/>
  </w:num>
  <w:num w:numId="5" w16cid:durableId="494150211">
    <w:abstractNumId w:val="12"/>
  </w:num>
  <w:num w:numId="6" w16cid:durableId="1637953911">
    <w:abstractNumId w:val="10"/>
  </w:num>
  <w:num w:numId="7" w16cid:durableId="408583381">
    <w:abstractNumId w:val="2"/>
  </w:num>
  <w:num w:numId="8" w16cid:durableId="141822198">
    <w:abstractNumId w:val="4"/>
  </w:num>
  <w:num w:numId="9" w16cid:durableId="301736672">
    <w:abstractNumId w:val="8"/>
  </w:num>
  <w:num w:numId="10" w16cid:durableId="1668360482">
    <w:abstractNumId w:val="7"/>
  </w:num>
  <w:num w:numId="11" w16cid:durableId="1661959264">
    <w:abstractNumId w:val="13"/>
  </w:num>
  <w:num w:numId="12" w16cid:durableId="1098402760">
    <w:abstractNumId w:val="3"/>
  </w:num>
  <w:num w:numId="13" w16cid:durableId="1817801157">
    <w:abstractNumId w:val="5"/>
  </w:num>
  <w:num w:numId="14" w16cid:durableId="97599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5D"/>
    <w:rsid w:val="00015A9E"/>
    <w:rsid w:val="000E3FFD"/>
    <w:rsid w:val="003E70EA"/>
    <w:rsid w:val="003F4BFF"/>
    <w:rsid w:val="005726B3"/>
    <w:rsid w:val="0098365D"/>
    <w:rsid w:val="009D76F9"/>
    <w:rsid w:val="00A23EBD"/>
    <w:rsid w:val="00A36601"/>
    <w:rsid w:val="00A55F89"/>
    <w:rsid w:val="00C70724"/>
    <w:rsid w:val="00CF6019"/>
    <w:rsid w:val="00D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3226EF"/>
  <w15:docId w15:val="{39093659-59C3-4FDA-9EFC-E993068F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Jason O'Connell</cp:lastModifiedBy>
  <cp:revision>10</cp:revision>
  <dcterms:created xsi:type="dcterms:W3CDTF">2026-02-27T10:27:00Z</dcterms:created>
  <dcterms:modified xsi:type="dcterms:W3CDTF">2026-02-28T00:20:00Z</dcterms:modified>
</cp:coreProperties>
</file>